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202</w:t>
      </w:r>
      <w:r>
        <w:rPr>
          <w:rFonts w:hint="eastAsia" w:ascii="黑体" w:hAnsi="黑体" w:eastAsia="黑体"/>
          <w:b/>
          <w:kern w:val="2"/>
          <w:sz w:val="36"/>
          <w:szCs w:val="36"/>
          <w:lang w:val="en-US" w:eastAsia="zh-CN"/>
        </w:rPr>
        <w:t>3</w:t>
      </w:r>
      <w:r>
        <w:rPr>
          <w:rFonts w:hint="eastAsia" w:ascii="黑体" w:hAnsi="黑体" w:eastAsia="黑体"/>
          <w:b/>
          <w:kern w:val="2"/>
          <w:sz w:val="36"/>
          <w:szCs w:val="36"/>
        </w:rPr>
        <w:t>年</w:t>
      </w:r>
      <w:r>
        <w:rPr>
          <w:rFonts w:hint="eastAsia" w:ascii="黑体" w:hAnsi="黑体" w:eastAsia="黑体"/>
          <w:b/>
          <w:kern w:val="2"/>
          <w:sz w:val="36"/>
          <w:szCs w:val="36"/>
          <w:lang w:val="en-US" w:eastAsia="zh-CN"/>
        </w:rPr>
        <w:t>隆昌市城关职业中学技</w:t>
      </w:r>
      <w:r>
        <w:rPr>
          <w:rFonts w:hint="eastAsia" w:ascii="黑体" w:hAnsi="黑体" w:eastAsia="黑体"/>
          <w:b/>
          <w:kern w:val="2"/>
          <w:sz w:val="36"/>
          <w:szCs w:val="36"/>
        </w:rPr>
        <w:t>能大赛</w:t>
      </w:r>
    </w:p>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赛项规程</w:t>
      </w:r>
    </w:p>
    <w:p>
      <w:pPr>
        <w:spacing w:line="360" w:lineRule="auto"/>
        <w:ind w:firstLine="723" w:firstLineChars="200"/>
        <w:jc w:val="center"/>
        <w:rPr>
          <w:rFonts w:hint="eastAsia" w:ascii="黑体" w:hAnsi="黑体" w:eastAsia="黑体"/>
          <w:b/>
          <w:kern w:val="2"/>
          <w:sz w:val="36"/>
          <w:szCs w:val="36"/>
        </w:rPr>
      </w:pPr>
      <w:r>
        <w:rPr>
          <w:rFonts w:hint="eastAsia" w:ascii="黑体" w:hAnsi="黑体" w:eastAsia="黑体"/>
          <w:b/>
          <w:kern w:val="2"/>
          <w:sz w:val="36"/>
          <w:szCs w:val="36"/>
        </w:rPr>
        <w:t>（钳工技术赛项）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bookmarkStart w:id="0" w:name="_Toc382406748"/>
      <w:r>
        <w:rPr>
          <w:rFonts w:hint="eastAsia" w:ascii="仿宋_GB2312" w:hAnsi="仿宋" w:eastAsia="仿宋_GB2312"/>
          <w:kern w:val="0"/>
          <w:sz w:val="30"/>
          <w:szCs w:val="30"/>
        </w:rPr>
        <w:t>一、</w:t>
      </w:r>
      <w:bookmarkEnd w:id="0"/>
      <w:r>
        <w:rPr>
          <w:rFonts w:hint="eastAsia" w:ascii="仿宋_GB2312" w:hAnsi="仿宋" w:eastAsia="仿宋_GB2312"/>
          <w:kern w:val="0"/>
          <w:sz w:val="30"/>
          <w:szCs w:val="30"/>
        </w:rPr>
        <w:t>比赛项目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赛项名称：钳工技术</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赛项组别：中职组</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赛项归属产业：加工制造类</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bookmarkStart w:id="1" w:name="_Toc382406749"/>
      <w:r>
        <w:rPr>
          <w:rFonts w:hint="eastAsia" w:ascii="仿宋_GB2312" w:hAnsi="仿宋" w:eastAsia="仿宋_GB2312"/>
          <w:kern w:val="0"/>
          <w:sz w:val="30"/>
          <w:szCs w:val="30"/>
        </w:rPr>
        <w:t>二、比赛目的</w:t>
      </w:r>
      <w:bookmarkEnd w:id="1"/>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通过钳工技术项目比赛，检验参赛学生的钳工工艺实施技能和钳工加工操作水平，考察选手的质量、效率、成本和安全意识。促进学生相互学习与相互交流，提升学校钳工技术专业教师的指导水平，促进学校钳工技术专业建设和实训教学水平的不断提高，为行业和企业培养合格的技能人才。</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三、比赛内容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根据比赛技术图样要求，使用钳工工艺制作镶配件，不得使用钳工技术以外的任何加工手段。</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主要考核选手掌握多种钳工技能的程度，制定镶配件加工工艺，正确使用工具和量具，以及合理掌握尺寸公差等技能，在规定的时间内完成钳工技术比赛任务。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四、比赛方式</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各校机械相关专业班级参赛，各班代表队由不超过2名参赛选手组成（参赛选手须在校在籍学生）。</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采用个人比赛形式，独立完成规定的工作任务。实际操作技能比赛涵盖《钳工国家职业技能标准》要求，比赛时选手通过现场随机抽取比赛工位，按照比赛图样要求完成工件的加工。</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五、比赛流程</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1、参赛选手按照比赛日程安排，在规定的时间到达指定比赛地点，进行钳工技术项目的比赛。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2、裁判员在比赛开始前20分钟进入赛场，在赛场技术人员协助下对比赛设备进行相应的检查和调整。</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3、参赛选手在比赛开始前10分钟进入赛场（各领队和指导教师均不得进入赛场），随机抽取比赛工位号，然后签字确认，进行赛前准备，领取比赛图样和毛坯工件。</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4、裁判员进行比赛相关事项宣讲和教育，核查参赛选手的参赛证和身份证，按准备清单检查参赛选手的工具、量具准备情况。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5、裁判长宣布比赛开始后，参赛选手才能正式进行操作比赛，比赛总时间为3小时，连续进行。比赛开始后30分钟内未到的选手不得进入现场进行比赛，其项目成绩记零分。所有进入现场的选手比赛开始30分钟后才可离开赛场。</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6、裁判长宣布比赛时间到，参赛选手应全部停止操作。</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7、参赛选手完成比赛项目后，须提交比赛工件和图样试卷，按照要求完成清理现场工作，经裁判员检查才能离开赛场。</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六、比赛试题</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依据钳工国家职业标准，以中级工（四级）及以上实际操作技能要求为标准进行命题。</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比赛样题参见附件《隆昌市职业院校学生钳工技能比赛样题》</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七、比赛规则</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1、参赛选手参加操作技能比赛前，可按组委会指定时间熟悉比赛场地及设备。</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2、基本设备由承办单位提供，要求各参赛选手一律不得携带的不相关物品到比赛现场。</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3、参赛选手按规定的时间进入赛场参加竞赛，并抽签确定参赛选手的工位，工位抽取后参赛选手之间不得随意调换。</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4、比赛总时间为3小时，连续进行。竞赛过程中，饮水由赛场提供，参赛选手休息、饮食或如厕时间均计算在比赛时间内。</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5、按照劳动保护要求着装（女选手要配戴安全帽），备齐必要的防护用具，遵守安全操作规程，安全文明操作。</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6、比赛过程中，参赛选手不得随意更换毛坯，可以相互借用工、量具，不得自主走动和交谈。</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7、不允许使用规定钳工设备以外的设备，对工件的加工表面进行修整。</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8、比赛过程中出现设备故障等问题，应提请裁判员和赛场技术人员到工位处确认原因。对于因为设备故障而耽搁的时间，由裁判长将该选手的比赛时间酌情后延。</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 xml:space="preserve">9、若参赛选手欲提前结束竞赛，应举手向裁判员示意，比赛结束时间由裁判员记录，参赛选手结束比赛后不得再进行任何操作。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10、参赛选手须按照程序提交比赛工件，裁判员在比赛工件的规定位置当面做出标记。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11、比赛结束，参赛选手须完成现场清理并经裁判员同意后才可离开。</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12、比赛期间，除大赛组委会成员、比赛裁判组成员、赛场工作人员外，其余人员一律不得进入竞赛场地。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八、比赛场地和设备</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1、比赛工位：每个工位1人，标明有工位号，参赛选手对号入位，工位不得自行调整。</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2、赛场提供稳定的照明、水、电和供电应急设备等，比赛场地宽敞明亮，地面干燥。</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3、赛场提供比赛指定技术图样所用的基本设备和工具，包括钳工工作台、划线平台、台虎钳、台式钻床、钳工工量具等，所有工量具由隆昌市城关职业中学统一准备，参赛选手不自带。</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4、提供统一的毛坯工件（Q235钢板材）。</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九、成绩评定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1、参赛选手的成绩评定由钳工技术比赛裁判组负责。</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2、操作技能的成绩主要依据现场操作规范和工件质量两方面来评定。由钳工技术裁判组运用标准精密量具进行工件检测，对照《检测评分表》确定每位选手的操作技能得分。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参赛选手的成绩和名次排定。按照比赛成绩从高分到低分依次排列参赛选手的名次；当出现成绩相同时，先比较工件质量成绩，再比较现场操作规范成绩和操作时间，成绩高者名次在前；若仍不能分出先后，取相同名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4、评分基本原则</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（1）比赛成绩满分为100分，具体评定标准参见《检测评分表》。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 xml:space="preserve">（2）赛件有严重不符合图纸要求或严重缺陷的情况时，应扣除有关项目配分。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 xml:space="preserve">（3）在比赛过程中，如发现参赛者使用砂纸、钻模等类型工具加工情况，则赛件相关项目按零分计算。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（4）在检测过程中，如发现与比赛工件标记不同的赛件，则该赛件一律按零分计算。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（5）如选手比赛违反安全文明操作规程，现场裁判需将违规现象记录在册，扣分情况由现场裁判组决定。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十、奖励办法（以组委会正式文件为准）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每个项目按规程达到合格以上，依据参赛学生数量，按10%设立一等奖，20%设立二等奖，30%设立三等奖；获单项一、二等奖学生选手指导教师获优秀指导教师奖；根据县（区）和学校组织参赛及获奖情况评选优秀组织奖。</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2、本次大赛将对获组织奖的学校和个人颁发奖牌和荣誉证书。 积极鼓励支持选手单位对获得各类等次的优秀学生予以物质和精神奖励;同时，有条件的承办单位、协办单位要积极帮助优秀学生获得相应的各类职业资格证书和技术等级证书。</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十一、申诉与仲裁</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（一）申诉</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1、参赛队对不符合竞赛规定的设备、工具、软件，有失公正的评判、奖励，以及对工作人员的违规行为等情况，均可提出申诉。</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申诉应在竞赛结束后2小时内提出，超过时效将不予受理。申诉时，应按照规定的程序由参赛队领队向相应赛项仲裁工作组递交书面申诉报告。报告应对申诉事件的现象、发生的时间、涉及到的人员、申诉依据与理由等进行实事求是地叙述。事实依据不充分、仅凭主观臆断的申诉不予受理。申诉报告须有申诉的参赛选手、领队签名。</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3、赛项仲裁工作组收到申诉报告后，应根据申诉事由进行审查，如受理申诉，要通知申诉方参加听证会的时间和地点；如不受理申诉，要说明理由。是否受理，都要在6小时内处理完毕。</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4、申诉人不得无故拒不接受处理结果，不允许采取过激行为刁难、攻击工作人员，否则视为放弃申诉。申诉人不满意赛项仲裁工作组处理结果的，可向大赛赛区仲裁委员会提出复议申请。</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（二）仲裁</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 xml:space="preserve">大赛赛项设仲裁工作组。赛项仲裁工作组接受由代表队领队提出的对裁判结果的申诉。赛项仲裁工作组在接到申诉后的2小时内组织复议，并及时反馈复议结果。 </w:t>
      </w:r>
    </w:p>
    <w:p>
      <w:pPr>
        <w:spacing w:line="560" w:lineRule="exact"/>
        <w:rPr>
          <w:rFonts w:ascii="黑体" w:hAnsi="黑体" w:eastAsia="黑体" w:cs="黑体"/>
          <w:sz w:val="36"/>
          <w:szCs w:val="36"/>
        </w:rPr>
      </w:pPr>
      <w:r>
        <w:rPr>
          <w:rFonts w:hint="eastAsia" w:ascii="仿宋" w:hAnsi="仿宋" w:eastAsia="仿宋" w:cs="仿宋"/>
          <w:sz w:val="30"/>
          <w:szCs w:val="30"/>
        </w:rPr>
        <w:br w:type="page"/>
      </w:r>
      <w:r>
        <w:rPr>
          <w:rFonts w:hint="eastAsia" w:ascii="仿宋" w:hAnsi="仿宋" w:eastAsia="仿宋" w:cs="仿宋"/>
          <w:sz w:val="30"/>
          <w:szCs w:val="30"/>
        </w:rPr>
        <w:t xml:space="preserve">          </w:t>
      </w:r>
      <w:r>
        <w:rPr>
          <w:rFonts w:hint="eastAsia" w:ascii="黑体" w:hAnsi="黑体" w:eastAsia="黑体" w:cs="黑体"/>
          <w:sz w:val="36"/>
          <w:szCs w:val="36"/>
        </w:rPr>
        <w:t>隆昌市职业学校钳工技能比赛样题</w:t>
      </w:r>
    </w:p>
    <w:p>
      <w:pPr>
        <w:spacing w:line="560" w:lineRule="exact"/>
        <w:jc w:val="center"/>
        <w:rPr>
          <w:rFonts w:ascii="仿宋" w:hAnsi="仿宋" w:eastAsia="仿宋" w:cs="仿宋"/>
          <w:b/>
          <w:bCs/>
          <w:color w:val="FF0000"/>
          <w:szCs w:val="32"/>
        </w:rPr>
      </w:pPr>
      <w:r>
        <w:rPr>
          <w:rFonts w:hint="eastAsia" w:ascii="仿宋" w:hAnsi="仿宋" w:eastAsia="仿宋" w:cs="仿宋"/>
          <w:b/>
          <w:bCs/>
          <w:color w:val="FF0000"/>
          <w:szCs w:val="32"/>
        </w:rPr>
        <w:t>(本样题只作为参考，不作为正式比赛准备工量具的依据</w:t>
      </w:r>
      <w:r>
        <w:rPr>
          <w:rFonts w:ascii="仿宋" w:hAnsi="仿宋" w:eastAsia="仿宋" w:cs="仿宋"/>
          <w:b/>
          <w:bCs/>
          <w:color w:val="FF0000"/>
          <w:szCs w:val="32"/>
        </w:rPr>
        <w:t>)</w:t>
      </w:r>
    </w:p>
    <w:p>
      <w:pPr>
        <w:pStyle w:val="10"/>
        <w:ind w:firstLine="0" w:firstLineChars="0"/>
        <w:jc w:val="left"/>
        <w:rPr>
          <w:sz w:val="28"/>
          <w:szCs w:val="28"/>
        </w:rPr>
      </w:pPr>
      <w:r>
        <w:drawing>
          <wp:anchor distT="0" distB="0" distL="114300" distR="114300" simplePos="0" relativeHeight="251660288" behindDoc="0" locked="0" layoutInCell="1" allowOverlap="1">
            <wp:simplePos x="0" y="0"/>
            <wp:positionH relativeFrom="column">
              <wp:posOffset>-3810</wp:posOffset>
            </wp:positionH>
            <wp:positionV relativeFrom="paragraph">
              <wp:posOffset>532130</wp:posOffset>
            </wp:positionV>
            <wp:extent cx="5638165" cy="3695700"/>
            <wp:effectExtent l="0" t="0" r="635"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38165" cy="3695700"/>
                    </a:xfrm>
                    <a:prstGeom prst="rect">
                      <a:avLst/>
                    </a:prstGeom>
                    <a:noFill/>
                    <a:ln>
                      <a:noFill/>
                    </a:ln>
                  </pic:spPr>
                </pic:pic>
              </a:graphicData>
            </a:graphic>
          </wp:anchor>
        </w:drawing>
      </w:r>
      <w:r>
        <w:rPr>
          <w:rFonts w:hint="eastAsia"/>
          <w:sz w:val="28"/>
          <w:szCs w:val="28"/>
        </w:rPr>
        <w:t>一、加工零件图</w:t>
      </w:r>
      <w:bookmarkStart w:id="2" w:name="_GoBack"/>
      <w:bookmarkEnd w:id="2"/>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rPr>
          <w:rFonts w:hint="eastAsia"/>
        </w:rPr>
      </w:pPr>
    </w:p>
    <w:p>
      <w:pPr>
        <w:numPr>
          <w:ilvl w:val="0"/>
          <w:numId w:val="1"/>
        </w:numPr>
        <w:jc w:val="left"/>
        <w:rPr>
          <w:sz w:val="28"/>
          <w:szCs w:val="28"/>
        </w:rPr>
      </w:pPr>
      <w:r>
        <w:rPr>
          <w:rFonts w:hint="eastAsia"/>
          <w:sz w:val="28"/>
          <w:szCs w:val="28"/>
        </w:rPr>
        <w:t>评分标准</w:t>
      </w:r>
    </w:p>
    <w:tbl>
      <w:tblPr>
        <w:tblStyle w:val="5"/>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675"/>
        <w:gridCol w:w="1188"/>
        <w:gridCol w:w="116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tabs>
                <w:tab w:val="left" w:pos="5674"/>
              </w:tabs>
              <w:jc w:val="left"/>
            </w:pPr>
            <w:r>
              <w:rPr>
                <w:rFonts w:hint="eastAsia"/>
              </w:rPr>
              <w:t>序号</w:t>
            </w:r>
          </w:p>
        </w:tc>
        <w:tc>
          <w:tcPr>
            <w:tcW w:w="3675" w:type="dxa"/>
          </w:tcPr>
          <w:p>
            <w:pPr>
              <w:tabs>
                <w:tab w:val="left" w:pos="5674"/>
              </w:tabs>
              <w:jc w:val="left"/>
            </w:pPr>
            <w:r>
              <w:rPr>
                <w:rFonts w:hint="eastAsia"/>
              </w:rPr>
              <w:t>评分项目</w:t>
            </w:r>
          </w:p>
        </w:tc>
        <w:tc>
          <w:tcPr>
            <w:tcW w:w="1188" w:type="dxa"/>
          </w:tcPr>
          <w:p>
            <w:pPr>
              <w:tabs>
                <w:tab w:val="left" w:pos="5674"/>
              </w:tabs>
              <w:jc w:val="left"/>
            </w:pPr>
            <w:r>
              <w:rPr>
                <w:rFonts w:hint="eastAsia"/>
              </w:rPr>
              <w:t>测量值</w:t>
            </w:r>
          </w:p>
        </w:tc>
        <w:tc>
          <w:tcPr>
            <w:tcW w:w="1160" w:type="dxa"/>
          </w:tcPr>
          <w:p>
            <w:pPr>
              <w:tabs>
                <w:tab w:val="left" w:pos="5674"/>
              </w:tabs>
              <w:jc w:val="left"/>
            </w:pPr>
            <w:r>
              <w:rPr>
                <w:rFonts w:hint="eastAsia"/>
              </w:rPr>
              <w:t>配分</w:t>
            </w:r>
          </w:p>
        </w:tc>
        <w:tc>
          <w:tcPr>
            <w:tcW w:w="1726" w:type="dxa"/>
          </w:tcPr>
          <w:p>
            <w:pPr>
              <w:tabs>
                <w:tab w:val="left" w:pos="5674"/>
              </w:tabs>
              <w:jc w:val="left"/>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tabs>
                <w:tab w:val="left" w:pos="5674"/>
              </w:tabs>
              <w:jc w:val="left"/>
            </w:pPr>
            <w:r>
              <w:rPr>
                <w:rFonts w:hint="eastAsia"/>
              </w:rPr>
              <w:t>1</w:t>
            </w:r>
          </w:p>
        </w:tc>
        <w:tc>
          <w:tcPr>
            <w:tcW w:w="3675" w:type="dxa"/>
          </w:tcPr>
          <w:p>
            <w:pPr>
              <w:tabs>
                <w:tab w:val="left" w:pos="5674"/>
              </w:tabs>
              <w:jc w:val="left"/>
            </w:pPr>
            <w:r>
              <w:rPr>
                <w:rFonts w:hint="eastAsia"/>
              </w:rPr>
              <w:t>70±0.2</w:t>
            </w:r>
          </w:p>
        </w:tc>
        <w:tc>
          <w:tcPr>
            <w:tcW w:w="1188" w:type="dxa"/>
          </w:tcPr>
          <w:p>
            <w:pPr>
              <w:tabs>
                <w:tab w:val="left" w:pos="5674"/>
              </w:tabs>
              <w:jc w:val="left"/>
            </w:pPr>
          </w:p>
        </w:tc>
        <w:tc>
          <w:tcPr>
            <w:tcW w:w="1160" w:type="dxa"/>
          </w:tcPr>
          <w:p>
            <w:pPr>
              <w:tabs>
                <w:tab w:val="left" w:pos="5674"/>
              </w:tabs>
              <w:jc w:val="left"/>
            </w:pPr>
            <w:r>
              <w:rPr>
                <w:rFonts w:hint="eastAsia"/>
              </w:rPr>
              <w:t>10</w:t>
            </w:r>
          </w:p>
        </w:tc>
        <w:tc>
          <w:tcPr>
            <w:tcW w:w="1726" w:type="dxa"/>
          </w:tcPr>
          <w:p>
            <w:pPr>
              <w:tabs>
                <w:tab w:val="left" w:pos="5674"/>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tabs>
                <w:tab w:val="left" w:pos="5674"/>
              </w:tabs>
              <w:jc w:val="left"/>
            </w:pPr>
            <w:r>
              <w:rPr>
                <w:rFonts w:hint="eastAsia"/>
              </w:rPr>
              <w:t>2</w:t>
            </w:r>
          </w:p>
        </w:tc>
        <w:tc>
          <w:tcPr>
            <w:tcW w:w="3675" w:type="dxa"/>
          </w:tcPr>
          <w:p>
            <w:pPr>
              <w:tabs>
                <w:tab w:val="left" w:pos="5674"/>
              </w:tabs>
              <w:jc w:val="left"/>
            </w:pPr>
            <w:r>
              <w:rPr>
                <w:rFonts w:hint="eastAsia"/>
              </w:rPr>
              <w:t>50±0.2</w:t>
            </w:r>
          </w:p>
        </w:tc>
        <w:tc>
          <w:tcPr>
            <w:tcW w:w="1188" w:type="dxa"/>
          </w:tcPr>
          <w:p>
            <w:pPr>
              <w:tabs>
                <w:tab w:val="left" w:pos="5674"/>
              </w:tabs>
              <w:jc w:val="left"/>
            </w:pPr>
          </w:p>
        </w:tc>
        <w:tc>
          <w:tcPr>
            <w:tcW w:w="1160" w:type="dxa"/>
          </w:tcPr>
          <w:p>
            <w:pPr>
              <w:tabs>
                <w:tab w:val="left" w:pos="5674"/>
              </w:tabs>
              <w:jc w:val="left"/>
            </w:pPr>
            <w:r>
              <w:rPr>
                <w:rFonts w:hint="eastAsia"/>
              </w:rPr>
              <w:t>10</w:t>
            </w:r>
          </w:p>
        </w:tc>
        <w:tc>
          <w:tcPr>
            <w:tcW w:w="1726" w:type="dxa"/>
          </w:tcPr>
          <w:p>
            <w:pPr>
              <w:tabs>
                <w:tab w:val="left" w:pos="5674"/>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89" w:type="dxa"/>
          </w:tcPr>
          <w:p>
            <w:pPr>
              <w:tabs>
                <w:tab w:val="left" w:pos="5674"/>
              </w:tabs>
              <w:jc w:val="left"/>
            </w:pPr>
            <w:r>
              <w:rPr>
                <w:rFonts w:hint="eastAsia"/>
              </w:rPr>
              <w:t>3</w:t>
            </w:r>
          </w:p>
        </w:tc>
        <w:tc>
          <w:tcPr>
            <w:tcW w:w="3675" w:type="dxa"/>
          </w:tcPr>
          <w:p>
            <w:pPr>
              <w:tabs>
                <w:tab w:val="left" w:pos="5674"/>
              </w:tabs>
              <w:jc w:val="left"/>
            </w:pPr>
            <w:r>
              <w:rPr>
                <w:rFonts w:hint="eastAsia"/>
              </w:rPr>
              <w:t>40±0.1</w:t>
            </w:r>
          </w:p>
        </w:tc>
        <w:tc>
          <w:tcPr>
            <w:tcW w:w="1188" w:type="dxa"/>
          </w:tcPr>
          <w:p>
            <w:pPr>
              <w:tabs>
                <w:tab w:val="left" w:pos="5674"/>
              </w:tabs>
              <w:jc w:val="left"/>
            </w:pPr>
          </w:p>
        </w:tc>
        <w:tc>
          <w:tcPr>
            <w:tcW w:w="1160" w:type="dxa"/>
          </w:tcPr>
          <w:p>
            <w:pPr>
              <w:tabs>
                <w:tab w:val="left" w:pos="5674"/>
              </w:tabs>
              <w:jc w:val="left"/>
            </w:pPr>
            <w:r>
              <w:rPr>
                <w:rFonts w:hint="eastAsia"/>
              </w:rPr>
              <w:t>10</w:t>
            </w:r>
          </w:p>
        </w:tc>
        <w:tc>
          <w:tcPr>
            <w:tcW w:w="1726" w:type="dxa"/>
          </w:tcPr>
          <w:p>
            <w:pPr>
              <w:tabs>
                <w:tab w:val="left" w:pos="5674"/>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tabs>
                <w:tab w:val="left" w:pos="5674"/>
              </w:tabs>
              <w:jc w:val="left"/>
            </w:pPr>
            <w:r>
              <w:rPr>
                <w:rFonts w:hint="eastAsia"/>
              </w:rPr>
              <w:t>4</w:t>
            </w:r>
          </w:p>
        </w:tc>
        <w:tc>
          <w:tcPr>
            <w:tcW w:w="3675" w:type="dxa"/>
          </w:tcPr>
          <w:p>
            <w:pPr>
              <w:tabs>
                <w:tab w:val="left" w:pos="5674"/>
              </w:tabs>
              <w:jc w:val="left"/>
            </w:pPr>
            <w:r>
              <w:rPr>
                <w:rFonts w:hint="eastAsia"/>
              </w:rPr>
              <w:t>90°±2´</w:t>
            </w:r>
          </w:p>
        </w:tc>
        <w:tc>
          <w:tcPr>
            <w:tcW w:w="1188" w:type="dxa"/>
          </w:tcPr>
          <w:p>
            <w:pPr>
              <w:tabs>
                <w:tab w:val="left" w:pos="5674"/>
              </w:tabs>
              <w:jc w:val="left"/>
            </w:pPr>
          </w:p>
        </w:tc>
        <w:tc>
          <w:tcPr>
            <w:tcW w:w="1160" w:type="dxa"/>
          </w:tcPr>
          <w:p>
            <w:pPr>
              <w:tabs>
                <w:tab w:val="left" w:pos="5674"/>
              </w:tabs>
              <w:jc w:val="left"/>
            </w:pPr>
            <w:r>
              <w:rPr>
                <w:rFonts w:hint="eastAsia"/>
              </w:rPr>
              <w:t>6</w:t>
            </w:r>
          </w:p>
        </w:tc>
        <w:tc>
          <w:tcPr>
            <w:tcW w:w="1726" w:type="dxa"/>
          </w:tcPr>
          <w:p>
            <w:pPr>
              <w:tabs>
                <w:tab w:val="left" w:pos="5674"/>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tabs>
                <w:tab w:val="left" w:pos="5674"/>
              </w:tabs>
              <w:jc w:val="left"/>
            </w:pPr>
            <w:r>
              <w:rPr>
                <w:rFonts w:hint="eastAsia"/>
              </w:rPr>
              <w:t>5</w:t>
            </w:r>
          </w:p>
        </w:tc>
        <w:tc>
          <w:tcPr>
            <w:tcW w:w="3675" w:type="dxa"/>
          </w:tcPr>
          <w:p>
            <w:pPr>
              <w:tabs>
                <w:tab w:val="left" w:pos="5674"/>
              </w:tabs>
              <w:jc w:val="left"/>
            </w:pPr>
            <w:r>
              <w:rPr>
                <w:rFonts w:hint="eastAsia"/>
              </w:rPr>
              <w:t>18±0.1（左右两侧）</w:t>
            </w:r>
          </w:p>
        </w:tc>
        <w:tc>
          <w:tcPr>
            <w:tcW w:w="1188" w:type="dxa"/>
          </w:tcPr>
          <w:p>
            <w:pPr>
              <w:tabs>
                <w:tab w:val="left" w:pos="5674"/>
              </w:tabs>
              <w:jc w:val="left"/>
            </w:pPr>
          </w:p>
        </w:tc>
        <w:tc>
          <w:tcPr>
            <w:tcW w:w="1160" w:type="dxa"/>
          </w:tcPr>
          <w:p>
            <w:pPr>
              <w:tabs>
                <w:tab w:val="left" w:pos="5674"/>
              </w:tabs>
              <w:jc w:val="left"/>
            </w:pPr>
            <w:r>
              <w:rPr>
                <w:rFonts w:hint="eastAsia"/>
              </w:rPr>
              <w:t>8</w:t>
            </w:r>
          </w:p>
        </w:tc>
        <w:tc>
          <w:tcPr>
            <w:tcW w:w="1726" w:type="dxa"/>
          </w:tcPr>
          <w:p>
            <w:pPr>
              <w:tabs>
                <w:tab w:val="left" w:pos="5674"/>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tabs>
                <w:tab w:val="left" w:pos="5674"/>
              </w:tabs>
              <w:jc w:val="left"/>
            </w:pPr>
            <w:r>
              <w:rPr>
                <w:rFonts w:hint="eastAsia"/>
              </w:rPr>
              <w:t>6</w:t>
            </w:r>
          </w:p>
        </w:tc>
        <w:tc>
          <w:tcPr>
            <w:tcW w:w="3675" w:type="dxa"/>
          </w:tcPr>
          <w:p>
            <w:pPr>
              <w:tabs>
                <w:tab w:val="left" w:pos="5674"/>
              </w:tabs>
              <w:jc w:val="left"/>
              <w:rPr>
                <w:rFonts w:hint="eastAsia" w:ascii="Cambria Math" w:hAnsi="Cambria Math"/>
                <w:oMath/>
              </w:rPr>
            </w:pPr>
            <m:oMath>
              <m:sSubSup>
                <m:sSubSupPr>
                  <m:ctrlPr>
                    <w:rPr>
                      <w:rFonts w:hint="eastAsia" w:ascii="Cambria Math" w:hAnsi="Cambria Math"/>
                    </w:rPr>
                  </m:ctrlPr>
                </m:sSubSupPr>
                <m:e>
                  <m:r>
                    <m:rPr>
                      <m:sty m:val="p"/>
                    </m:rPr>
                    <w:rPr>
                      <w:rFonts w:hint="eastAsia" w:ascii="Cambria Math" w:hAnsi="Cambria Math"/>
                    </w:rPr>
                    <m:t>18</m:t>
                  </m:r>
                  <m:ctrlPr>
                    <w:rPr>
                      <w:rFonts w:hint="eastAsia" w:ascii="Cambria Math" w:hAnsi="Cambria Math"/>
                    </w:rPr>
                  </m:ctrlPr>
                </m:e>
                <m:sub>
                  <m:r>
                    <m:rPr>
                      <m:sty m:val="p"/>
                    </m:rPr>
                    <w:rPr>
                      <w:rFonts w:hint="eastAsia" w:ascii="Cambria Math" w:hAnsi="Cambria Math"/>
                    </w:rPr>
                    <m:t>−0.1</m:t>
                  </m:r>
                  <m:ctrlPr>
                    <w:rPr>
                      <w:rFonts w:hint="eastAsia" w:ascii="Cambria Math" w:hAnsi="Cambria Math"/>
                    </w:rPr>
                  </m:ctrlPr>
                </m:sub>
                <m:sup>
                  <m:r>
                    <m:rPr>
                      <m:sty m:val="p"/>
                    </m:rPr>
                    <w:rPr>
                      <w:rFonts w:hint="eastAsia" w:ascii="Cambria Math" w:hAnsi="Cambria Math"/>
                    </w:rPr>
                    <m:t>0</m:t>
                  </m:r>
                  <m:ctrlPr>
                    <w:rPr>
                      <w:rFonts w:hint="eastAsia" w:ascii="Cambria Math" w:hAnsi="Cambria Math"/>
                    </w:rPr>
                  </m:ctrlPr>
                </m:sup>
              </m:sSubSup>
            </m:oMath>
            <w:r>
              <w:rPr>
                <w:rFonts w:hint="eastAsia"/>
              </w:rPr>
              <w:t>（缺口上下两处）</w:t>
            </w:r>
          </w:p>
        </w:tc>
        <w:tc>
          <w:tcPr>
            <w:tcW w:w="1188" w:type="dxa"/>
          </w:tcPr>
          <w:p>
            <w:pPr>
              <w:tabs>
                <w:tab w:val="left" w:pos="5674"/>
              </w:tabs>
              <w:jc w:val="left"/>
            </w:pPr>
          </w:p>
        </w:tc>
        <w:tc>
          <w:tcPr>
            <w:tcW w:w="1160" w:type="dxa"/>
          </w:tcPr>
          <w:p>
            <w:pPr>
              <w:tabs>
                <w:tab w:val="left" w:pos="5674"/>
              </w:tabs>
              <w:jc w:val="left"/>
            </w:pPr>
            <w:r>
              <w:rPr>
                <w:rFonts w:hint="eastAsia"/>
              </w:rPr>
              <w:t>8</w:t>
            </w:r>
          </w:p>
        </w:tc>
        <w:tc>
          <w:tcPr>
            <w:tcW w:w="1726" w:type="dxa"/>
          </w:tcPr>
          <w:p>
            <w:pPr>
              <w:tabs>
                <w:tab w:val="left" w:pos="5674"/>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tabs>
                <w:tab w:val="left" w:pos="5674"/>
              </w:tabs>
              <w:jc w:val="left"/>
            </w:pPr>
            <w:r>
              <w:rPr>
                <w:rFonts w:hint="eastAsia"/>
              </w:rPr>
              <w:t>7</w:t>
            </w:r>
          </w:p>
        </w:tc>
        <w:tc>
          <w:tcPr>
            <w:tcW w:w="3675" w:type="dxa"/>
          </w:tcPr>
          <w:p>
            <w:pPr>
              <w:tabs>
                <w:tab w:val="left" w:pos="5674"/>
              </w:tabs>
              <w:jc w:val="left"/>
              <w:rPr>
                <w:rFonts w:hint="eastAsia" w:ascii="Cambria Math" w:hAnsi="Cambria Math"/>
                <w:oMath/>
              </w:rPr>
            </w:pPr>
            <w:r>
              <w:rPr>
                <w:rFonts w:hint="eastAsia" w:hAnsi="Cambria Math"/>
              </w:rPr>
              <w:t>30</w:t>
            </w:r>
            <w:r>
              <w:rPr>
                <w:rFonts w:hint="eastAsia"/>
              </w:rPr>
              <w:t>±0.1</w:t>
            </w:r>
          </w:p>
        </w:tc>
        <w:tc>
          <w:tcPr>
            <w:tcW w:w="1188" w:type="dxa"/>
          </w:tcPr>
          <w:p>
            <w:pPr>
              <w:tabs>
                <w:tab w:val="left" w:pos="5674"/>
              </w:tabs>
              <w:jc w:val="left"/>
            </w:pPr>
          </w:p>
        </w:tc>
        <w:tc>
          <w:tcPr>
            <w:tcW w:w="1160" w:type="dxa"/>
          </w:tcPr>
          <w:p>
            <w:pPr>
              <w:tabs>
                <w:tab w:val="left" w:pos="5674"/>
              </w:tabs>
              <w:jc w:val="left"/>
            </w:pPr>
            <w:r>
              <w:rPr>
                <w:rFonts w:hint="eastAsia"/>
              </w:rPr>
              <w:t>4</w:t>
            </w:r>
          </w:p>
        </w:tc>
        <w:tc>
          <w:tcPr>
            <w:tcW w:w="1726" w:type="dxa"/>
          </w:tcPr>
          <w:p>
            <w:pPr>
              <w:tabs>
                <w:tab w:val="left" w:pos="5674"/>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tabs>
                <w:tab w:val="left" w:pos="5674"/>
              </w:tabs>
              <w:jc w:val="left"/>
            </w:pPr>
            <w:r>
              <w:rPr>
                <w:rFonts w:hint="eastAsia"/>
              </w:rPr>
              <w:t>8</w:t>
            </w:r>
          </w:p>
        </w:tc>
        <w:tc>
          <w:tcPr>
            <w:tcW w:w="3675" w:type="dxa"/>
          </w:tcPr>
          <w:p>
            <w:pPr>
              <w:tabs>
                <w:tab w:val="left" w:pos="5674"/>
              </w:tabs>
              <w:jc w:val="left"/>
              <w:rPr>
                <w:rFonts w:hint="eastAsia" w:ascii="Cambria Math" w:hAnsi="Cambria Math"/>
                <w:oMath/>
              </w:rPr>
            </w:pPr>
            <w:r>
              <w:rPr>
                <w:rFonts w:hint="eastAsia" w:hAnsi="Cambria Math"/>
              </w:rPr>
              <w:t>10</w:t>
            </w:r>
            <w:r>
              <w:rPr>
                <w:rFonts w:hint="eastAsia"/>
              </w:rPr>
              <w:t>±0.1</w:t>
            </w:r>
          </w:p>
        </w:tc>
        <w:tc>
          <w:tcPr>
            <w:tcW w:w="1188" w:type="dxa"/>
          </w:tcPr>
          <w:p>
            <w:pPr>
              <w:tabs>
                <w:tab w:val="left" w:pos="5674"/>
              </w:tabs>
              <w:jc w:val="left"/>
            </w:pPr>
          </w:p>
        </w:tc>
        <w:tc>
          <w:tcPr>
            <w:tcW w:w="1160" w:type="dxa"/>
          </w:tcPr>
          <w:p>
            <w:pPr>
              <w:tabs>
                <w:tab w:val="left" w:pos="5674"/>
              </w:tabs>
              <w:jc w:val="left"/>
            </w:pPr>
            <w:r>
              <w:rPr>
                <w:rFonts w:hint="eastAsia"/>
              </w:rPr>
              <w:t>4</w:t>
            </w:r>
          </w:p>
        </w:tc>
        <w:tc>
          <w:tcPr>
            <w:tcW w:w="1726" w:type="dxa"/>
          </w:tcPr>
          <w:p>
            <w:pPr>
              <w:tabs>
                <w:tab w:val="left" w:pos="5674"/>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tabs>
                <w:tab w:val="left" w:pos="5674"/>
              </w:tabs>
              <w:jc w:val="left"/>
            </w:pPr>
            <w:r>
              <w:rPr>
                <w:rFonts w:hint="eastAsia"/>
              </w:rPr>
              <w:t>9</w:t>
            </w:r>
          </w:p>
        </w:tc>
        <w:tc>
          <w:tcPr>
            <w:tcW w:w="3675" w:type="dxa"/>
          </w:tcPr>
          <w:p>
            <w:pPr>
              <w:tabs>
                <w:tab w:val="left" w:pos="5674"/>
              </w:tabs>
              <w:jc w:val="left"/>
            </w:pPr>
            <w:r>
              <w:rPr>
                <w:rFonts w:hint="eastAsia"/>
              </w:rPr>
              <w:t>对称度公差0.10（两处）</w:t>
            </w:r>
          </w:p>
        </w:tc>
        <w:tc>
          <w:tcPr>
            <w:tcW w:w="1188" w:type="dxa"/>
          </w:tcPr>
          <w:p>
            <w:pPr>
              <w:tabs>
                <w:tab w:val="left" w:pos="5674"/>
              </w:tabs>
              <w:jc w:val="left"/>
            </w:pPr>
          </w:p>
        </w:tc>
        <w:tc>
          <w:tcPr>
            <w:tcW w:w="1160" w:type="dxa"/>
          </w:tcPr>
          <w:p>
            <w:pPr>
              <w:tabs>
                <w:tab w:val="left" w:pos="5674"/>
              </w:tabs>
              <w:jc w:val="left"/>
            </w:pPr>
            <w:r>
              <w:rPr>
                <w:rFonts w:hint="eastAsia"/>
              </w:rPr>
              <w:t>6</w:t>
            </w:r>
          </w:p>
        </w:tc>
        <w:tc>
          <w:tcPr>
            <w:tcW w:w="1726" w:type="dxa"/>
          </w:tcPr>
          <w:p>
            <w:pPr>
              <w:tabs>
                <w:tab w:val="left" w:pos="5674"/>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tabs>
                <w:tab w:val="left" w:pos="5674"/>
              </w:tabs>
              <w:jc w:val="left"/>
            </w:pPr>
            <w:r>
              <w:rPr>
                <w:rFonts w:hint="eastAsia"/>
              </w:rPr>
              <w:t>10</w:t>
            </w:r>
          </w:p>
        </w:tc>
        <w:tc>
          <w:tcPr>
            <w:tcW w:w="3675" w:type="dxa"/>
          </w:tcPr>
          <w:p>
            <w:pPr>
              <w:tabs>
                <w:tab w:val="left" w:pos="5674"/>
              </w:tabs>
              <w:jc w:val="left"/>
            </w:pPr>
            <w:r>
              <w:rPr>
                <w:rFonts w:hint="eastAsia"/>
              </w:rPr>
              <w:t>垂直度公差0.10（两处）</w:t>
            </w:r>
          </w:p>
        </w:tc>
        <w:tc>
          <w:tcPr>
            <w:tcW w:w="1188" w:type="dxa"/>
          </w:tcPr>
          <w:p>
            <w:pPr>
              <w:tabs>
                <w:tab w:val="left" w:pos="5674"/>
              </w:tabs>
              <w:jc w:val="left"/>
            </w:pPr>
          </w:p>
        </w:tc>
        <w:tc>
          <w:tcPr>
            <w:tcW w:w="1160" w:type="dxa"/>
          </w:tcPr>
          <w:p>
            <w:pPr>
              <w:tabs>
                <w:tab w:val="left" w:pos="5674"/>
              </w:tabs>
              <w:jc w:val="left"/>
            </w:pPr>
            <w:r>
              <w:rPr>
                <w:rFonts w:hint="eastAsia"/>
              </w:rPr>
              <w:t>4</w:t>
            </w:r>
          </w:p>
        </w:tc>
        <w:tc>
          <w:tcPr>
            <w:tcW w:w="1726" w:type="dxa"/>
          </w:tcPr>
          <w:p>
            <w:pPr>
              <w:tabs>
                <w:tab w:val="left" w:pos="5674"/>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tabs>
                <w:tab w:val="left" w:pos="5674"/>
              </w:tabs>
              <w:jc w:val="left"/>
            </w:pPr>
            <w:r>
              <w:rPr>
                <w:rFonts w:hint="eastAsia"/>
              </w:rPr>
              <w:t>11</w:t>
            </w:r>
          </w:p>
        </w:tc>
        <w:tc>
          <w:tcPr>
            <w:tcW w:w="3675" w:type="dxa"/>
          </w:tcPr>
          <w:p>
            <w:pPr>
              <w:tabs>
                <w:tab w:val="left" w:pos="5674"/>
              </w:tabs>
              <w:jc w:val="left"/>
            </w:pPr>
            <w:r>
              <w:rPr>
                <w:rFonts w:hint="eastAsia"/>
              </w:rPr>
              <w:t>螺纹M8</w:t>
            </w:r>
          </w:p>
        </w:tc>
        <w:tc>
          <w:tcPr>
            <w:tcW w:w="1188" w:type="dxa"/>
          </w:tcPr>
          <w:p>
            <w:pPr>
              <w:tabs>
                <w:tab w:val="left" w:pos="5674"/>
              </w:tabs>
              <w:jc w:val="left"/>
            </w:pPr>
          </w:p>
        </w:tc>
        <w:tc>
          <w:tcPr>
            <w:tcW w:w="1160" w:type="dxa"/>
          </w:tcPr>
          <w:p>
            <w:pPr>
              <w:tabs>
                <w:tab w:val="left" w:pos="5674"/>
              </w:tabs>
              <w:jc w:val="left"/>
            </w:pPr>
            <w:r>
              <w:rPr>
                <w:rFonts w:hint="eastAsia"/>
              </w:rPr>
              <w:t>4</w:t>
            </w:r>
          </w:p>
        </w:tc>
        <w:tc>
          <w:tcPr>
            <w:tcW w:w="1726" w:type="dxa"/>
          </w:tcPr>
          <w:p>
            <w:pPr>
              <w:tabs>
                <w:tab w:val="left" w:pos="5674"/>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89" w:type="dxa"/>
          </w:tcPr>
          <w:p>
            <w:pPr>
              <w:tabs>
                <w:tab w:val="left" w:pos="5674"/>
              </w:tabs>
              <w:jc w:val="left"/>
            </w:pPr>
            <w:r>
              <w:rPr>
                <w:rFonts w:hint="eastAsia"/>
              </w:rPr>
              <w:t>12</w:t>
            </w:r>
          </w:p>
        </w:tc>
        <w:tc>
          <w:tcPr>
            <w:tcW w:w="3675" w:type="dxa"/>
          </w:tcPr>
          <w:p>
            <w:pPr>
              <w:tabs>
                <w:tab w:val="left" w:pos="5674"/>
              </w:tabs>
              <w:jc w:val="left"/>
            </w:pPr>
            <w:r>
              <w:rPr>
                <w:rFonts w:hint="eastAsia"/>
              </w:rPr>
              <w:t>表面粗糙度3.2</w:t>
            </w:r>
          </w:p>
          <w:p>
            <w:pPr>
              <w:tabs>
                <w:tab w:val="left" w:pos="5674"/>
              </w:tabs>
              <w:jc w:val="left"/>
            </w:pPr>
            <w:r>
              <w:rPr>
                <w:rFonts w:hint="eastAsia"/>
              </w:rPr>
              <w:t>（中间缺口6处）</w:t>
            </w:r>
          </w:p>
        </w:tc>
        <w:tc>
          <w:tcPr>
            <w:tcW w:w="1188" w:type="dxa"/>
          </w:tcPr>
          <w:p>
            <w:pPr>
              <w:tabs>
                <w:tab w:val="left" w:pos="5674"/>
              </w:tabs>
              <w:jc w:val="left"/>
            </w:pPr>
          </w:p>
        </w:tc>
        <w:tc>
          <w:tcPr>
            <w:tcW w:w="1160" w:type="dxa"/>
          </w:tcPr>
          <w:p>
            <w:pPr>
              <w:tabs>
                <w:tab w:val="left" w:pos="5674"/>
              </w:tabs>
              <w:jc w:val="left"/>
            </w:pPr>
            <w:r>
              <w:rPr>
                <w:rFonts w:hint="eastAsia"/>
              </w:rPr>
              <w:t>12</w:t>
            </w:r>
          </w:p>
        </w:tc>
        <w:tc>
          <w:tcPr>
            <w:tcW w:w="1726" w:type="dxa"/>
          </w:tcPr>
          <w:p>
            <w:pPr>
              <w:tabs>
                <w:tab w:val="left" w:pos="5674"/>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89" w:type="dxa"/>
          </w:tcPr>
          <w:p>
            <w:pPr>
              <w:tabs>
                <w:tab w:val="left" w:pos="5674"/>
              </w:tabs>
              <w:jc w:val="left"/>
            </w:pPr>
            <w:r>
              <w:rPr>
                <w:rFonts w:hint="eastAsia"/>
              </w:rPr>
              <w:t>13</w:t>
            </w:r>
          </w:p>
        </w:tc>
        <w:tc>
          <w:tcPr>
            <w:tcW w:w="3675" w:type="dxa"/>
          </w:tcPr>
          <w:p>
            <w:pPr>
              <w:tabs>
                <w:tab w:val="left" w:pos="5674"/>
              </w:tabs>
              <w:jc w:val="left"/>
            </w:pPr>
            <w:r>
              <w:rPr>
                <w:rFonts w:hint="eastAsia"/>
              </w:rPr>
              <w:t>表面粗糙度3.2（四面）</w:t>
            </w:r>
          </w:p>
        </w:tc>
        <w:tc>
          <w:tcPr>
            <w:tcW w:w="1188" w:type="dxa"/>
          </w:tcPr>
          <w:p>
            <w:pPr>
              <w:tabs>
                <w:tab w:val="left" w:pos="5674"/>
              </w:tabs>
              <w:jc w:val="left"/>
            </w:pPr>
          </w:p>
        </w:tc>
        <w:tc>
          <w:tcPr>
            <w:tcW w:w="1160" w:type="dxa"/>
          </w:tcPr>
          <w:p>
            <w:pPr>
              <w:tabs>
                <w:tab w:val="left" w:pos="5674"/>
              </w:tabs>
              <w:jc w:val="left"/>
            </w:pPr>
            <w:r>
              <w:rPr>
                <w:rFonts w:hint="eastAsia"/>
              </w:rPr>
              <w:t>4</w:t>
            </w:r>
          </w:p>
        </w:tc>
        <w:tc>
          <w:tcPr>
            <w:tcW w:w="1726" w:type="dxa"/>
          </w:tcPr>
          <w:p>
            <w:pPr>
              <w:tabs>
                <w:tab w:val="left" w:pos="5674"/>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tabs>
                <w:tab w:val="left" w:pos="5674"/>
              </w:tabs>
              <w:jc w:val="left"/>
            </w:pPr>
            <w:r>
              <w:rPr>
                <w:rFonts w:hint="eastAsia"/>
              </w:rPr>
              <w:t>14</w:t>
            </w:r>
          </w:p>
        </w:tc>
        <w:tc>
          <w:tcPr>
            <w:tcW w:w="3675" w:type="dxa"/>
          </w:tcPr>
          <w:p>
            <w:pPr>
              <w:tabs>
                <w:tab w:val="left" w:pos="5674"/>
              </w:tabs>
              <w:jc w:val="left"/>
            </w:pPr>
            <w:r>
              <w:rPr>
                <w:rFonts w:hint="eastAsia"/>
              </w:rPr>
              <w:t>安全文明生产</w:t>
            </w:r>
          </w:p>
        </w:tc>
        <w:tc>
          <w:tcPr>
            <w:tcW w:w="1188" w:type="dxa"/>
          </w:tcPr>
          <w:p>
            <w:pPr>
              <w:tabs>
                <w:tab w:val="left" w:pos="5674"/>
              </w:tabs>
              <w:jc w:val="left"/>
            </w:pPr>
          </w:p>
        </w:tc>
        <w:tc>
          <w:tcPr>
            <w:tcW w:w="1160" w:type="dxa"/>
          </w:tcPr>
          <w:p>
            <w:pPr>
              <w:tabs>
                <w:tab w:val="left" w:pos="5674"/>
              </w:tabs>
              <w:jc w:val="left"/>
            </w:pPr>
            <w:r>
              <w:rPr>
                <w:rFonts w:hint="eastAsia"/>
              </w:rPr>
              <w:t>10</w:t>
            </w:r>
          </w:p>
        </w:tc>
        <w:tc>
          <w:tcPr>
            <w:tcW w:w="1726" w:type="dxa"/>
          </w:tcPr>
          <w:p>
            <w:pPr>
              <w:tabs>
                <w:tab w:val="left" w:pos="5674"/>
              </w:tabs>
              <w:jc w:val="left"/>
            </w:pPr>
          </w:p>
        </w:tc>
      </w:tr>
    </w:tbl>
    <w:p>
      <w:pPr>
        <w:jc w:val="left"/>
        <w:rPr>
          <w:sz w:val="28"/>
          <w:szCs w:val="28"/>
        </w:rPr>
      </w:pPr>
    </w:p>
    <w:p>
      <w:pPr>
        <w:tabs>
          <w:tab w:val="left" w:pos="5674"/>
        </w:tabs>
        <w:jc w:val="left"/>
      </w:pPr>
    </w:p>
    <w:sectPr>
      <w:headerReference r:id="rId3" w:type="default"/>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810" w:firstLineChars="450"/>
      <w:jc w:val="left"/>
      <w:rPr>
        <w:rFonts w:ascii="华文行楷" w:hAnsi="仿宋" w:eastAsia="华文行楷" w:cs="仿宋"/>
        <w:sz w:val="21"/>
        <w:szCs w:val="21"/>
      </w:rPr>
    </w:pPr>
    <w:r>
      <w:rPr>
        <w:rFonts w:hint="eastAsia"/>
      </w:rPr>
      <w:drawing>
        <wp:anchor distT="0" distB="0" distL="114300" distR="114300" simplePos="0" relativeHeight="251659264" behindDoc="0" locked="0" layoutInCell="1" allowOverlap="1">
          <wp:simplePos x="0" y="0"/>
          <wp:positionH relativeFrom="column">
            <wp:posOffset>-71120</wp:posOffset>
          </wp:positionH>
          <wp:positionV relativeFrom="paragraph">
            <wp:posOffset>-7620</wp:posOffset>
          </wp:positionV>
          <wp:extent cx="535940" cy="534670"/>
          <wp:effectExtent l="0" t="0" r="16510" b="17780"/>
          <wp:wrapNone/>
          <wp:docPr id="1" name="图片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new"/>
                  <pic:cNvPicPr>
                    <a:picLocks noChangeAspect="1"/>
                  </pic:cNvPicPr>
                </pic:nvPicPr>
                <pic:blipFill>
                  <a:blip r:embed="rId1"/>
                  <a:stretch>
                    <a:fillRect/>
                  </a:stretch>
                </pic:blipFill>
                <pic:spPr>
                  <a:xfrm>
                    <a:off x="0" y="0"/>
                    <a:ext cx="535940" cy="534670"/>
                  </a:xfrm>
                  <a:prstGeom prst="rect">
                    <a:avLst/>
                  </a:prstGeom>
                  <a:noFill/>
                  <a:ln>
                    <a:noFill/>
                  </a:ln>
                </pic:spPr>
              </pic:pic>
            </a:graphicData>
          </a:graphic>
        </wp:anchor>
      </w:drawing>
    </w:r>
    <w:r>
      <w:rPr>
        <w:sz w:val="21"/>
        <w:szCs w:val="21"/>
      </w:rPr>
      <w:t xml:space="preserve"> </w:t>
    </w:r>
    <w:r>
      <w:rPr>
        <w:rFonts w:hint="eastAsia" w:ascii="华文行楷" w:hAnsi="仿宋" w:eastAsia="华文行楷" w:cs="仿宋"/>
        <w:b/>
        <w:bCs/>
        <w:sz w:val="21"/>
        <w:szCs w:val="21"/>
      </w:rPr>
      <w:t>隆  昌  市  城  关  职  业  中  学</w:t>
    </w:r>
  </w:p>
  <w:p>
    <w:pPr>
      <w:pStyle w:val="3"/>
      <w:jc w:val="left"/>
      <w:rPr>
        <w:rFonts w:ascii="仿宋" w:hAnsi="仿宋" w:eastAsia="仿宋" w:cs="仿宋"/>
        <w:sz w:val="21"/>
        <w:szCs w:val="21"/>
      </w:rPr>
    </w:pPr>
    <w:r>
      <w:rPr>
        <w:rFonts w:hint="eastAsia" w:ascii="仿宋" w:hAnsi="仿宋" w:eastAsia="仿宋" w:cs="仿宋"/>
        <w:sz w:val="21"/>
        <w:szCs w:val="21"/>
      </w:rPr>
      <w:t xml:space="preserve">          LongChangShiChengGuanZhiYeZhongXue</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EF397"/>
    <w:multiLevelType w:val="singleLevel"/>
    <w:tmpl w:val="234EF3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YzlhNzgwMzcwMjMwNzU2ZTE5MjE2MDY4YjIyMDkifQ=="/>
  </w:docVars>
  <w:rsids>
    <w:rsidRoot w:val="00AB0C49"/>
    <w:rsid w:val="00002D92"/>
    <w:rsid w:val="0000733B"/>
    <w:rsid w:val="000074BB"/>
    <w:rsid w:val="000079D9"/>
    <w:rsid w:val="00011C92"/>
    <w:rsid w:val="00015E9C"/>
    <w:rsid w:val="0002791B"/>
    <w:rsid w:val="00030B49"/>
    <w:rsid w:val="000447DA"/>
    <w:rsid w:val="0005388C"/>
    <w:rsid w:val="00060F86"/>
    <w:rsid w:val="00061D57"/>
    <w:rsid w:val="00090AAA"/>
    <w:rsid w:val="000A7D47"/>
    <w:rsid w:val="000B6081"/>
    <w:rsid w:val="000B6E4B"/>
    <w:rsid w:val="000C4CAA"/>
    <w:rsid w:val="000C7C0E"/>
    <w:rsid w:val="000D36ED"/>
    <w:rsid w:val="000D6239"/>
    <w:rsid w:val="000E132E"/>
    <w:rsid w:val="000E2888"/>
    <w:rsid w:val="000E57D2"/>
    <w:rsid w:val="000F35DC"/>
    <w:rsid w:val="0010343A"/>
    <w:rsid w:val="00122467"/>
    <w:rsid w:val="00126CA5"/>
    <w:rsid w:val="001452A2"/>
    <w:rsid w:val="00152350"/>
    <w:rsid w:val="00152649"/>
    <w:rsid w:val="00163C2E"/>
    <w:rsid w:val="001700F7"/>
    <w:rsid w:val="00172228"/>
    <w:rsid w:val="00181F8F"/>
    <w:rsid w:val="001878B1"/>
    <w:rsid w:val="001908BB"/>
    <w:rsid w:val="00196460"/>
    <w:rsid w:val="001A1672"/>
    <w:rsid w:val="001A5B18"/>
    <w:rsid w:val="001A7384"/>
    <w:rsid w:val="001B01A1"/>
    <w:rsid w:val="001B707A"/>
    <w:rsid w:val="001C2901"/>
    <w:rsid w:val="001E0C83"/>
    <w:rsid w:val="001E5B43"/>
    <w:rsid w:val="001E6239"/>
    <w:rsid w:val="001E6486"/>
    <w:rsid w:val="001F129B"/>
    <w:rsid w:val="0020145E"/>
    <w:rsid w:val="00202CF2"/>
    <w:rsid w:val="00204993"/>
    <w:rsid w:val="002059D4"/>
    <w:rsid w:val="002270C3"/>
    <w:rsid w:val="00227F79"/>
    <w:rsid w:val="00253BEE"/>
    <w:rsid w:val="00256446"/>
    <w:rsid w:val="002907DC"/>
    <w:rsid w:val="0029119B"/>
    <w:rsid w:val="00291CCC"/>
    <w:rsid w:val="00293A58"/>
    <w:rsid w:val="0029474C"/>
    <w:rsid w:val="002B042D"/>
    <w:rsid w:val="002C1189"/>
    <w:rsid w:val="002D2084"/>
    <w:rsid w:val="002E5519"/>
    <w:rsid w:val="002E7833"/>
    <w:rsid w:val="002F76D5"/>
    <w:rsid w:val="00300C9F"/>
    <w:rsid w:val="00305DBA"/>
    <w:rsid w:val="003172CE"/>
    <w:rsid w:val="00354484"/>
    <w:rsid w:val="00360E1F"/>
    <w:rsid w:val="00361131"/>
    <w:rsid w:val="00363B70"/>
    <w:rsid w:val="00375DE5"/>
    <w:rsid w:val="00377CA4"/>
    <w:rsid w:val="0038234D"/>
    <w:rsid w:val="00384931"/>
    <w:rsid w:val="00386C1C"/>
    <w:rsid w:val="00394797"/>
    <w:rsid w:val="003948A9"/>
    <w:rsid w:val="00396A2D"/>
    <w:rsid w:val="00397CB1"/>
    <w:rsid w:val="003B0E5F"/>
    <w:rsid w:val="003C037C"/>
    <w:rsid w:val="003C1B64"/>
    <w:rsid w:val="003E4661"/>
    <w:rsid w:val="003E5588"/>
    <w:rsid w:val="003F16E4"/>
    <w:rsid w:val="003F4CC4"/>
    <w:rsid w:val="004009B0"/>
    <w:rsid w:val="00403573"/>
    <w:rsid w:val="00406291"/>
    <w:rsid w:val="00411235"/>
    <w:rsid w:val="00414DE8"/>
    <w:rsid w:val="004235EC"/>
    <w:rsid w:val="0042794F"/>
    <w:rsid w:val="004318DB"/>
    <w:rsid w:val="00431D15"/>
    <w:rsid w:val="00431E65"/>
    <w:rsid w:val="00434E09"/>
    <w:rsid w:val="004436B4"/>
    <w:rsid w:val="00457B25"/>
    <w:rsid w:val="004607C7"/>
    <w:rsid w:val="00465681"/>
    <w:rsid w:val="004734CF"/>
    <w:rsid w:val="0047527E"/>
    <w:rsid w:val="00475AD4"/>
    <w:rsid w:val="00481FD0"/>
    <w:rsid w:val="00482B3C"/>
    <w:rsid w:val="00494A20"/>
    <w:rsid w:val="00494E85"/>
    <w:rsid w:val="00496A6E"/>
    <w:rsid w:val="004A09C0"/>
    <w:rsid w:val="004A1607"/>
    <w:rsid w:val="004C31BF"/>
    <w:rsid w:val="004D299E"/>
    <w:rsid w:val="004E4E21"/>
    <w:rsid w:val="004F4FE7"/>
    <w:rsid w:val="004F7433"/>
    <w:rsid w:val="004F79A3"/>
    <w:rsid w:val="00500C5B"/>
    <w:rsid w:val="00503FCE"/>
    <w:rsid w:val="00521575"/>
    <w:rsid w:val="00522BB9"/>
    <w:rsid w:val="00523286"/>
    <w:rsid w:val="00525241"/>
    <w:rsid w:val="005252F3"/>
    <w:rsid w:val="0053015B"/>
    <w:rsid w:val="005435DC"/>
    <w:rsid w:val="00552624"/>
    <w:rsid w:val="00556060"/>
    <w:rsid w:val="005578B9"/>
    <w:rsid w:val="005655F3"/>
    <w:rsid w:val="00591BE8"/>
    <w:rsid w:val="005B63A7"/>
    <w:rsid w:val="005C2D09"/>
    <w:rsid w:val="005D4211"/>
    <w:rsid w:val="005D6650"/>
    <w:rsid w:val="005F7507"/>
    <w:rsid w:val="006050A4"/>
    <w:rsid w:val="00610A46"/>
    <w:rsid w:val="00613D4D"/>
    <w:rsid w:val="00623F43"/>
    <w:rsid w:val="006308E6"/>
    <w:rsid w:val="00634917"/>
    <w:rsid w:val="0065205D"/>
    <w:rsid w:val="0065287A"/>
    <w:rsid w:val="00657FEC"/>
    <w:rsid w:val="00662E35"/>
    <w:rsid w:val="00663DD3"/>
    <w:rsid w:val="00664A7B"/>
    <w:rsid w:val="006705F1"/>
    <w:rsid w:val="006727F1"/>
    <w:rsid w:val="00677667"/>
    <w:rsid w:val="0068511F"/>
    <w:rsid w:val="00686D6C"/>
    <w:rsid w:val="00691D17"/>
    <w:rsid w:val="00694C53"/>
    <w:rsid w:val="006A6A0F"/>
    <w:rsid w:val="006A6D06"/>
    <w:rsid w:val="006C1929"/>
    <w:rsid w:val="006C437C"/>
    <w:rsid w:val="006C6FA2"/>
    <w:rsid w:val="006C746E"/>
    <w:rsid w:val="006C7B12"/>
    <w:rsid w:val="006D37E4"/>
    <w:rsid w:val="006D3B73"/>
    <w:rsid w:val="006D53DF"/>
    <w:rsid w:val="006E0C30"/>
    <w:rsid w:val="006E0C71"/>
    <w:rsid w:val="006E1723"/>
    <w:rsid w:val="006F6DF6"/>
    <w:rsid w:val="00711DF2"/>
    <w:rsid w:val="0071510B"/>
    <w:rsid w:val="00721564"/>
    <w:rsid w:val="00724C42"/>
    <w:rsid w:val="0073122A"/>
    <w:rsid w:val="00732A24"/>
    <w:rsid w:val="007368DE"/>
    <w:rsid w:val="00751CA0"/>
    <w:rsid w:val="00763B95"/>
    <w:rsid w:val="00771DCE"/>
    <w:rsid w:val="00772AAF"/>
    <w:rsid w:val="00781DAD"/>
    <w:rsid w:val="00796903"/>
    <w:rsid w:val="007A3869"/>
    <w:rsid w:val="007B7145"/>
    <w:rsid w:val="007C067D"/>
    <w:rsid w:val="007C093F"/>
    <w:rsid w:val="007C1DCC"/>
    <w:rsid w:val="007C55F0"/>
    <w:rsid w:val="007D0F51"/>
    <w:rsid w:val="007D2804"/>
    <w:rsid w:val="007E0AF9"/>
    <w:rsid w:val="007E2FED"/>
    <w:rsid w:val="0080546E"/>
    <w:rsid w:val="0081085F"/>
    <w:rsid w:val="00813F37"/>
    <w:rsid w:val="0082555A"/>
    <w:rsid w:val="00825A19"/>
    <w:rsid w:val="0083111F"/>
    <w:rsid w:val="008332A1"/>
    <w:rsid w:val="0085011E"/>
    <w:rsid w:val="00866A97"/>
    <w:rsid w:val="0087077E"/>
    <w:rsid w:val="00872BEB"/>
    <w:rsid w:val="008821DF"/>
    <w:rsid w:val="0089119E"/>
    <w:rsid w:val="00891A3F"/>
    <w:rsid w:val="0089277B"/>
    <w:rsid w:val="00894E2C"/>
    <w:rsid w:val="008A27A4"/>
    <w:rsid w:val="008B5C28"/>
    <w:rsid w:val="008C7EE0"/>
    <w:rsid w:val="008D0441"/>
    <w:rsid w:val="008D0603"/>
    <w:rsid w:val="008D1A87"/>
    <w:rsid w:val="00900C86"/>
    <w:rsid w:val="00922BB0"/>
    <w:rsid w:val="00926D5C"/>
    <w:rsid w:val="00943E6E"/>
    <w:rsid w:val="00955953"/>
    <w:rsid w:val="00962A6F"/>
    <w:rsid w:val="0097351C"/>
    <w:rsid w:val="00994DC7"/>
    <w:rsid w:val="009A10CA"/>
    <w:rsid w:val="009A3395"/>
    <w:rsid w:val="009A77DB"/>
    <w:rsid w:val="009B0581"/>
    <w:rsid w:val="009B1C1E"/>
    <w:rsid w:val="009B3868"/>
    <w:rsid w:val="009B792C"/>
    <w:rsid w:val="009C2DCB"/>
    <w:rsid w:val="009C5202"/>
    <w:rsid w:val="009C5B29"/>
    <w:rsid w:val="009D4AF8"/>
    <w:rsid w:val="009D5A18"/>
    <w:rsid w:val="009E246C"/>
    <w:rsid w:val="009E28EC"/>
    <w:rsid w:val="009E2F26"/>
    <w:rsid w:val="00A03356"/>
    <w:rsid w:val="00A06341"/>
    <w:rsid w:val="00A06A91"/>
    <w:rsid w:val="00A20139"/>
    <w:rsid w:val="00A33B5E"/>
    <w:rsid w:val="00A379EB"/>
    <w:rsid w:val="00A435C5"/>
    <w:rsid w:val="00A45425"/>
    <w:rsid w:val="00A45BA4"/>
    <w:rsid w:val="00A52B6A"/>
    <w:rsid w:val="00A54B45"/>
    <w:rsid w:val="00A56869"/>
    <w:rsid w:val="00A56B2B"/>
    <w:rsid w:val="00A604BC"/>
    <w:rsid w:val="00A65A15"/>
    <w:rsid w:val="00A65EA2"/>
    <w:rsid w:val="00A664E4"/>
    <w:rsid w:val="00A81CEC"/>
    <w:rsid w:val="00A8335B"/>
    <w:rsid w:val="00A909E9"/>
    <w:rsid w:val="00A92087"/>
    <w:rsid w:val="00A95DB1"/>
    <w:rsid w:val="00AA4BD5"/>
    <w:rsid w:val="00AB00C7"/>
    <w:rsid w:val="00AB0C49"/>
    <w:rsid w:val="00AB722C"/>
    <w:rsid w:val="00AB734B"/>
    <w:rsid w:val="00AC368C"/>
    <w:rsid w:val="00AC473C"/>
    <w:rsid w:val="00AD2377"/>
    <w:rsid w:val="00AD731E"/>
    <w:rsid w:val="00AE0679"/>
    <w:rsid w:val="00B02D46"/>
    <w:rsid w:val="00B32284"/>
    <w:rsid w:val="00B35CC1"/>
    <w:rsid w:val="00B428A1"/>
    <w:rsid w:val="00B46937"/>
    <w:rsid w:val="00B51630"/>
    <w:rsid w:val="00B5172D"/>
    <w:rsid w:val="00B52543"/>
    <w:rsid w:val="00B57687"/>
    <w:rsid w:val="00B600B1"/>
    <w:rsid w:val="00B651F2"/>
    <w:rsid w:val="00B667E3"/>
    <w:rsid w:val="00B702FF"/>
    <w:rsid w:val="00B72BE0"/>
    <w:rsid w:val="00B72FDC"/>
    <w:rsid w:val="00B80336"/>
    <w:rsid w:val="00B850E9"/>
    <w:rsid w:val="00BA02DF"/>
    <w:rsid w:val="00BB2051"/>
    <w:rsid w:val="00BB33DE"/>
    <w:rsid w:val="00BC0E18"/>
    <w:rsid w:val="00BC70E6"/>
    <w:rsid w:val="00BD214A"/>
    <w:rsid w:val="00BD35A4"/>
    <w:rsid w:val="00BD6657"/>
    <w:rsid w:val="00BE419D"/>
    <w:rsid w:val="00BE45C3"/>
    <w:rsid w:val="00BE5A5E"/>
    <w:rsid w:val="00BF17EB"/>
    <w:rsid w:val="00BF2889"/>
    <w:rsid w:val="00BF62C3"/>
    <w:rsid w:val="00C041A1"/>
    <w:rsid w:val="00C22B07"/>
    <w:rsid w:val="00C3771F"/>
    <w:rsid w:val="00C45A09"/>
    <w:rsid w:val="00C472C4"/>
    <w:rsid w:val="00C53E58"/>
    <w:rsid w:val="00C57775"/>
    <w:rsid w:val="00C713C4"/>
    <w:rsid w:val="00C7318A"/>
    <w:rsid w:val="00C90F40"/>
    <w:rsid w:val="00C93778"/>
    <w:rsid w:val="00C978FA"/>
    <w:rsid w:val="00CA0EDB"/>
    <w:rsid w:val="00CA13C0"/>
    <w:rsid w:val="00CA6962"/>
    <w:rsid w:val="00CB0EAA"/>
    <w:rsid w:val="00CB312A"/>
    <w:rsid w:val="00CB5685"/>
    <w:rsid w:val="00CD2384"/>
    <w:rsid w:val="00CD4FD2"/>
    <w:rsid w:val="00CE18F4"/>
    <w:rsid w:val="00CE203C"/>
    <w:rsid w:val="00CE3680"/>
    <w:rsid w:val="00CF2B2D"/>
    <w:rsid w:val="00CF3425"/>
    <w:rsid w:val="00CF42B6"/>
    <w:rsid w:val="00CF5F4B"/>
    <w:rsid w:val="00D02297"/>
    <w:rsid w:val="00D03143"/>
    <w:rsid w:val="00D11E6A"/>
    <w:rsid w:val="00D12901"/>
    <w:rsid w:val="00D1734D"/>
    <w:rsid w:val="00D177B5"/>
    <w:rsid w:val="00D36855"/>
    <w:rsid w:val="00D4268F"/>
    <w:rsid w:val="00D51CBB"/>
    <w:rsid w:val="00D55E0E"/>
    <w:rsid w:val="00D770D5"/>
    <w:rsid w:val="00D8167C"/>
    <w:rsid w:val="00D8333A"/>
    <w:rsid w:val="00D852D6"/>
    <w:rsid w:val="00D929B6"/>
    <w:rsid w:val="00D97971"/>
    <w:rsid w:val="00DA315D"/>
    <w:rsid w:val="00DB5FDE"/>
    <w:rsid w:val="00DB6C16"/>
    <w:rsid w:val="00DD699F"/>
    <w:rsid w:val="00DE72BE"/>
    <w:rsid w:val="00DF19FA"/>
    <w:rsid w:val="00DF5173"/>
    <w:rsid w:val="00E01D61"/>
    <w:rsid w:val="00E02414"/>
    <w:rsid w:val="00E12BCD"/>
    <w:rsid w:val="00E21A67"/>
    <w:rsid w:val="00E27E13"/>
    <w:rsid w:val="00E32E0B"/>
    <w:rsid w:val="00E33DA7"/>
    <w:rsid w:val="00E348DD"/>
    <w:rsid w:val="00E3718A"/>
    <w:rsid w:val="00E37934"/>
    <w:rsid w:val="00E47230"/>
    <w:rsid w:val="00E544CD"/>
    <w:rsid w:val="00E61501"/>
    <w:rsid w:val="00E737BF"/>
    <w:rsid w:val="00E739C3"/>
    <w:rsid w:val="00E74F17"/>
    <w:rsid w:val="00E805B7"/>
    <w:rsid w:val="00E922F9"/>
    <w:rsid w:val="00E94556"/>
    <w:rsid w:val="00EA573D"/>
    <w:rsid w:val="00EA7AA7"/>
    <w:rsid w:val="00EB5BA4"/>
    <w:rsid w:val="00EB7552"/>
    <w:rsid w:val="00EC4181"/>
    <w:rsid w:val="00EC4B25"/>
    <w:rsid w:val="00EC756F"/>
    <w:rsid w:val="00ED0ADD"/>
    <w:rsid w:val="00ED11E9"/>
    <w:rsid w:val="00ED4316"/>
    <w:rsid w:val="00EE2FE6"/>
    <w:rsid w:val="00EF5E50"/>
    <w:rsid w:val="00F013FA"/>
    <w:rsid w:val="00F077F4"/>
    <w:rsid w:val="00F26F79"/>
    <w:rsid w:val="00F321EC"/>
    <w:rsid w:val="00F34923"/>
    <w:rsid w:val="00F3788B"/>
    <w:rsid w:val="00F4171C"/>
    <w:rsid w:val="00F42A0E"/>
    <w:rsid w:val="00F503B8"/>
    <w:rsid w:val="00F66AEB"/>
    <w:rsid w:val="00F80605"/>
    <w:rsid w:val="00F85843"/>
    <w:rsid w:val="00F9333C"/>
    <w:rsid w:val="00FA1AF0"/>
    <w:rsid w:val="00FA45D2"/>
    <w:rsid w:val="00FA6E1B"/>
    <w:rsid w:val="00FA7518"/>
    <w:rsid w:val="00FB3704"/>
    <w:rsid w:val="00FC5708"/>
    <w:rsid w:val="00FD6284"/>
    <w:rsid w:val="00FE05AF"/>
    <w:rsid w:val="00FE4836"/>
    <w:rsid w:val="00FE4E8C"/>
    <w:rsid w:val="00FE6EEB"/>
    <w:rsid w:val="00FF1656"/>
    <w:rsid w:val="00FF3594"/>
    <w:rsid w:val="00FF35D2"/>
    <w:rsid w:val="04F208C3"/>
    <w:rsid w:val="05AB3ABC"/>
    <w:rsid w:val="06F13B69"/>
    <w:rsid w:val="0A631216"/>
    <w:rsid w:val="119044E5"/>
    <w:rsid w:val="13767943"/>
    <w:rsid w:val="143643F4"/>
    <w:rsid w:val="14E82BDD"/>
    <w:rsid w:val="1A0A6AB9"/>
    <w:rsid w:val="1F741312"/>
    <w:rsid w:val="212A031D"/>
    <w:rsid w:val="27691CA0"/>
    <w:rsid w:val="28720BF2"/>
    <w:rsid w:val="2E5329D6"/>
    <w:rsid w:val="2EBF5ED5"/>
    <w:rsid w:val="31CD06B3"/>
    <w:rsid w:val="4E2A1FB0"/>
    <w:rsid w:val="529850E2"/>
    <w:rsid w:val="53CC2792"/>
    <w:rsid w:val="59175B23"/>
    <w:rsid w:val="5B5F203C"/>
    <w:rsid w:val="5CAC0636"/>
    <w:rsid w:val="63232466"/>
    <w:rsid w:val="656D786B"/>
    <w:rsid w:val="66B87B74"/>
    <w:rsid w:val="6D034676"/>
    <w:rsid w:val="705812CF"/>
    <w:rsid w:val="722A030F"/>
    <w:rsid w:val="774073D1"/>
    <w:rsid w:val="7ACF5E61"/>
    <w:rsid w:val="7AE04A94"/>
    <w:rsid w:val="7FBC4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9"/>
    <w:unhideWhenUsed/>
    <w:qFormat/>
    <w:uiPriority w:val="0"/>
    <w:pPr>
      <w:snapToGrid w:val="0"/>
      <w:jc w:val="left"/>
    </w:pPr>
    <w:rPr>
      <w:rFonts w:ascii="Calibri" w:hAnsi="Calibri" w:eastAsia="宋体"/>
      <w:sz w:val="18"/>
      <w:szCs w:val="18"/>
    </w:rPr>
  </w:style>
  <w:style w:type="character" w:customStyle="1" w:styleId="7">
    <w:name w:val="页脚 Char"/>
    <w:link w:val="2"/>
    <w:qFormat/>
    <w:uiPriority w:val="99"/>
    <w:rPr>
      <w:rFonts w:ascii="Times New Roman" w:hAnsi="Times New Roman" w:eastAsia="仿宋_GB2312" w:cs="Times New Roman"/>
      <w:sz w:val="18"/>
      <w:szCs w:val="18"/>
    </w:rPr>
  </w:style>
  <w:style w:type="character" w:customStyle="1" w:styleId="8">
    <w:name w:val="页眉 Char"/>
    <w:link w:val="3"/>
    <w:qFormat/>
    <w:uiPriority w:val="99"/>
    <w:rPr>
      <w:rFonts w:ascii="Times New Roman" w:hAnsi="Times New Roman" w:eastAsia="仿宋_GB2312" w:cs="Times New Roman"/>
      <w:sz w:val="18"/>
      <w:szCs w:val="18"/>
    </w:rPr>
  </w:style>
  <w:style w:type="character" w:customStyle="1" w:styleId="9">
    <w:name w:val="脚注文本 Char"/>
    <w:link w:val="4"/>
    <w:qFormat/>
    <w:uiPriority w:val="0"/>
    <w:rPr>
      <w:rFonts w:ascii="Calibri" w:hAnsi="Calibri"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2922</Words>
  <Characters>2990</Characters>
  <Lines>22</Lines>
  <Paragraphs>6</Paragraphs>
  <TotalTime>1</TotalTime>
  <ScaleCrop>false</ScaleCrop>
  <LinksUpToDate>false</LinksUpToDate>
  <CharactersWithSpaces>3006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2017-11-08T11:39:00Z</dcterms:created>
  <dc:creator>张巍</dc:creator>
  <cp:lastModifiedBy>邱敏</cp:lastModifiedBy>
  <cp:lastPrinted>2018-11-09T01:28:00Z</cp:lastPrinted>
  <dcterms:modified xsi:type="dcterms:W3CDTF">2023-04-17T13:56:01Z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40EA503DF3F84E399920ED2818F7C043</vt:lpwstr>
  </property>
</Properties>
</file>